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0B" w:rsidRDefault="00F14C0B" w:rsidP="00F14C0B">
      <w:pPr>
        <w:pStyle w:val="Nagwek41"/>
        <w:tabs>
          <w:tab w:val="left" w:pos="5652"/>
        </w:tabs>
        <w:spacing w:before="100" w:line="276" w:lineRule="auto"/>
        <w:ind w:left="0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ab/>
        <w:t xml:space="preserve">                                                Załącznik nr 3</w:t>
      </w:r>
    </w:p>
    <w:p w:rsidR="00F14C0B" w:rsidRDefault="00F14C0B" w:rsidP="00F14C0B">
      <w:pPr>
        <w:pStyle w:val="Nagwek41"/>
        <w:spacing w:before="100" w:line="276" w:lineRule="auto"/>
        <w:ind w:left="0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F14C0B" w:rsidRDefault="00F14C0B" w:rsidP="00F14C0B">
      <w:pPr>
        <w:pStyle w:val="Nagwek41"/>
        <w:spacing w:before="100" w:line="276" w:lineRule="auto"/>
        <w:ind w:left="0"/>
        <w:jc w:val="center"/>
        <w:rPr>
          <w:rFonts w:asciiTheme="minorHAnsi" w:hAnsiTheme="minorHAnsi" w:cstheme="minorHAnsi"/>
          <w:color w:val="323E4F" w:themeColor="text2" w:themeShade="BF"/>
          <w:sz w:val="32"/>
          <w:szCs w:val="32"/>
        </w:rPr>
      </w:pPr>
      <w:r w:rsidRPr="00F14C0B">
        <w:rPr>
          <w:rFonts w:asciiTheme="minorHAnsi" w:hAnsiTheme="minorHAnsi" w:cstheme="minorHAnsi"/>
          <w:color w:val="323E4F" w:themeColor="text2" w:themeShade="BF"/>
          <w:sz w:val="32"/>
          <w:szCs w:val="32"/>
        </w:rPr>
        <w:t xml:space="preserve">Zasady bezpiecznej rekrutacji </w:t>
      </w:r>
    </w:p>
    <w:p w:rsidR="00F14C0B" w:rsidRDefault="00F14C0B" w:rsidP="00FF4AFE">
      <w:pPr>
        <w:pStyle w:val="Nagwek41"/>
        <w:spacing w:before="100" w:line="276" w:lineRule="auto"/>
        <w:ind w:left="0"/>
        <w:jc w:val="center"/>
        <w:rPr>
          <w:rFonts w:asciiTheme="minorHAnsi" w:hAnsiTheme="minorHAnsi" w:cstheme="minorHAnsi"/>
          <w:color w:val="323E4F" w:themeColor="text2" w:themeShade="BF"/>
          <w:sz w:val="32"/>
          <w:szCs w:val="32"/>
        </w:rPr>
      </w:pPr>
      <w:r w:rsidRPr="00F14C0B">
        <w:rPr>
          <w:rFonts w:asciiTheme="minorHAnsi" w:hAnsiTheme="minorHAnsi" w:cstheme="minorHAnsi"/>
          <w:color w:val="323E4F" w:themeColor="text2" w:themeShade="BF"/>
          <w:sz w:val="32"/>
          <w:szCs w:val="32"/>
        </w:rPr>
        <w:t xml:space="preserve">w Zespole Szkół Publicznych  w </w:t>
      </w:r>
      <w:r w:rsidR="00FF4AFE">
        <w:rPr>
          <w:rFonts w:asciiTheme="minorHAnsi" w:hAnsiTheme="minorHAnsi" w:cstheme="minorHAnsi"/>
          <w:color w:val="323E4F" w:themeColor="text2" w:themeShade="BF"/>
          <w:sz w:val="32"/>
          <w:szCs w:val="32"/>
        </w:rPr>
        <w:t>Lenartowicach</w:t>
      </w:r>
    </w:p>
    <w:p w:rsidR="00FF4AFE" w:rsidRPr="00A45990" w:rsidRDefault="00FF4AFE" w:rsidP="00FF4AFE">
      <w:pPr>
        <w:pStyle w:val="Nagwek41"/>
        <w:spacing w:before="100" w:line="276" w:lineRule="auto"/>
        <w:ind w:left="0"/>
        <w:jc w:val="center"/>
        <w:rPr>
          <w:rFonts w:asciiTheme="minorHAnsi" w:hAnsiTheme="minorHAnsi" w:cstheme="minorHAnsi"/>
          <w:b w:val="0"/>
          <w:color w:val="323E4F" w:themeColor="text2" w:themeShade="BF"/>
          <w:sz w:val="24"/>
          <w:szCs w:val="24"/>
        </w:rPr>
      </w:pPr>
    </w:p>
    <w:p w:rsidR="00F14C0B" w:rsidRDefault="0076504B" w:rsidP="00F14C0B">
      <w:pPr>
        <w:pStyle w:val="Tekstpodstawowy"/>
        <w:numPr>
          <w:ilvl w:val="0"/>
          <w:numId w:val="4"/>
        </w:numPr>
        <w:spacing w:line="276" w:lineRule="auto"/>
        <w:ind w:left="284" w:right="3" w:hanging="284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Dyrektor </w:t>
      </w:r>
      <w:r w:rsidR="00F4095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Zespołu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0649E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zapoznaje się z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dan</w:t>
      </w:r>
      <w:r w:rsidR="000649E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ymi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kandydata/kandydatki, które pozwolą 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mu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jak najlepiej poznać jego/jej kwalifikacje, w tym stosunek do wartości podzielanych przez </w:t>
      </w:r>
      <w:r w:rsidR="00F4095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Zespół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, takich jak ochrona praw </w:t>
      </w:r>
      <w:r w:rsidR="00F14C0B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małoletnich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i szacunek do ich godności.</w:t>
      </w:r>
    </w:p>
    <w:p w:rsidR="00E67EF7" w:rsidRPr="00A45990" w:rsidRDefault="00E67EF7" w:rsidP="00E67EF7">
      <w:pPr>
        <w:pStyle w:val="Tekstpodstawowy"/>
        <w:spacing w:line="276" w:lineRule="auto"/>
        <w:ind w:left="284"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F14C0B" w:rsidRPr="00A45990" w:rsidRDefault="00F40954" w:rsidP="00F14C0B">
      <w:pPr>
        <w:pStyle w:val="Tekstpodstawowy"/>
        <w:numPr>
          <w:ilvl w:val="0"/>
          <w:numId w:val="4"/>
        </w:numPr>
        <w:spacing w:line="276" w:lineRule="auto"/>
        <w:ind w:left="284" w:right="3" w:hanging="284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>Zespół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musi zadbać,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 xml:space="preserve">aby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osoby przez n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iego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zatrudni</w:t>
      </w:r>
      <w:r w:rsidR="003A67EF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ne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(w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tym osoby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pracujące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br/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na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>podstawie umowy zlecenie</w:t>
      </w:r>
      <w:r w:rsidR="00F14C0B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>,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stażyści</w:t>
      </w:r>
      <w:r w:rsidR="00F14C0B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, praktykanci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)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posiadały odpowiednie kwalifikacje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do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pracy </w:t>
      </w:r>
      <w:r w:rsidR="00F14C0B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                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z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dziećmi oraz były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dla nich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>bezpieczne. Aby sprawdzić powyższe</w:t>
      </w:r>
      <w:r w:rsidR="00F14C0B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 informacje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,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w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tym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stosunek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osoby zatrudni</w:t>
      </w:r>
      <w:r w:rsidR="003A67EF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o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nej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do </w:t>
      </w:r>
      <w:r w:rsidR="00F14C0B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małoletnich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i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podzielania wartości związanych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z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szacunkiem wobec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nich oraz przestrzegania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ich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praw</w:t>
      </w:r>
      <w:r w:rsidR="00F14C0B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-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</w:t>
      </w:r>
      <w:r w:rsidR="00FE292E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>Zespół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 może żądać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danych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(w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tym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dokumentów)</w:t>
      </w:r>
      <w:r w:rsidR="00F14C0B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dotyczących:</w:t>
      </w:r>
    </w:p>
    <w:p w:rsidR="00F14C0B" w:rsidRPr="00A45990" w:rsidRDefault="00F14C0B" w:rsidP="00F14C0B">
      <w:pPr>
        <w:pStyle w:val="Akapitzlist"/>
        <w:numPr>
          <w:ilvl w:val="0"/>
          <w:numId w:val="3"/>
        </w:numPr>
        <w:tabs>
          <w:tab w:val="left" w:pos="567"/>
          <w:tab w:val="left" w:pos="851"/>
          <w:tab w:val="left" w:pos="2205"/>
        </w:tabs>
        <w:spacing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wykształcenia,</w:t>
      </w:r>
    </w:p>
    <w:p w:rsidR="00F14C0B" w:rsidRPr="00A45990" w:rsidRDefault="00F14C0B" w:rsidP="00F14C0B">
      <w:pPr>
        <w:pStyle w:val="Akapitzlist"/>
        <w:numPr>
          <w:ilvl w:val="0"/>
          <w:numId w:val="3"/>
        </w:numPr>
        <w:tabs>
          <w:tab w:val="left" w:pos="567"/>
          <w:tab w:val="left" w:pos="851"/>
          <w:tab w:val="left" w:pos="2205"/>
        </w:tabs>
        <w:spacing w:before="60"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kwalifikacji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zawodowych,</w:t>
      </w:r>
    </w:p>
    <w:p w:rsidR="00F14C0B" w:rsidRPr="00A45990" w:rsidRDefault="00F14C0B" w:rsidP="00F14C0B">
      <w:pPr>
        <w:pStyle w:val="Akapitzlist"/>
        <w:numPr>
          <w:ilvl w:val="0"/>
          <w:numId w:val="3"/>
        </w:numPr>
        <w:tabs>
          <w:tab w:val="left" w:pos="567"/>
          <w:tab w:val="left" w:pos="851"/>
          <w:tab w:val="left" w:pos="2205"/>
        </w:tabs>
        <w:spacing w:before="60"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przebiegu dotychczasowego zatrudnienia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kandydata/kandydatki.</w:t>
      </w:r>
    </w:p>
    <w:p w:rsidR="00F14C0B" w:rsidRPr="00A45990" w:rsidRDefault="00F14C0B" w:rsidP="00F14C0B">
      <w:pPr>
        <w:pStyle w:val="Tekstpodstawowy"/>
        <w:spacing w:before="60" w:line="276" w:lineRule="auto"/>
        <w:ind w:left="284"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W </w:t>
      </w:r>
      <w:r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każdym przypadku </w:t>
      </w:r>
      <w:r w:rsidR="00F40954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>Zespół</w:t>
      </w:r>
      <w:r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musi posiadać dane </w:t>
      </w:r>
      <w:r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pozwalające zidentyfikować </w:t>
      </w:r>
      <w:r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osobę </w:t>
      </w:r>
      <w:r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przez </w:t>
      </w:r>
      <w:r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nią </w:t>
      </w:r>
      <w:r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zatrudnioną, niezależnie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od </w:t>
      </w:r>
      <w:r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podstawy zatrudnienia. </w:t>
      </w:r>
      <w:r w:rsidR="00F40954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Zespół</w:t>
      </w:r>
      <w:r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>powin</w:t>
      </w:r>
      <w:r w:rsidR="00F40954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>ien</w:t>
      </w:r>
      <w:r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 zatem znać:</w:t>
      </w:r>
    </w:p>
    <w:p w:rsidR="00F14C0B" w:rsidRPr="00A45990" w:rsidRDefault="00F14C0B" w:rsidP="00F14C0B">
      <w:pPr>
        <w:pStyle w:val="Akapitzlist"/>
        <w:numPr>
          <w:ilvl w:val="0"/>
          <w:numId w:val="2"/>
        </w:numPr>
        <w:tabs>
          <w:tab w:val="left" w:pos="284"/>
          <w:tab w:val="left" w:pos="851"/>
          <w:tab w:val="left" w:pos="2205"/>
        </w:tabs>
        <w:spacing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imię (imiona) i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nazwisko,</w:t>
      </w:r>
    </w:p>
    <w:p w:rsidR="00F14C0B" w:rsidRPr="00A45990" w:rsidRDefault="00F14C0B" w:rsidP="00F14C0B">
      <w:pPr>
        <w:pStyle w:val="Akapitzlist"/>
        <w:numPr>
          <w:ilvl w:val="0"/>
          <w:numId w:val="2"/>
        </w:numPr>
        <w:tabs>
          <w:tab w:val="left" w:pos="284"/>
          <w:tab w:val="left" w:pos="851"/>
          <w:tab w:val="left" w:pos="2205"/>
        </w:tabs>
        <w:spacing w:before="60"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datę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urodzenia,</w:t>
      </w:r>
    </w:p>
    <w:p w:rsidR="00F14C0B" w:rsidRDefault="00F14C0B" w:rsidP="00F14C0B">
      <w:pPr>
        <w:pStyle w:val="Akapitzlist"/>
        <w:numPr>
          <w:ilvl w:val="0"/>
          <w:numId w:val="2"/>
        </w:numPr>
        <w:tabs>
          <w:tab w:val="left" w:pos="284"/>
          <w:tab w:val="left" w:pos="851"/>
          <w:tab w:val="left" w:pos="2205"/>
        </w:tabs>
        <w:spacing w:before="60"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dane kontaktowe osoby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zatrudnianej.</w:t>
      </w:r>
    </w:p>
    <w:p w:rsidR="00E67EF7" w:rsidRPr="00D44762" w:rsidRDefault="00E67EF7" w:rsidP="00E67EF7">
      <w:pPr>
        <w:tabs>
          <w:tab w:val="left" w:pos="284"/>
          <w:tab w:val="left" w:pos="851"/>
          <w:tab w:val="left" w:pos="2205"/>
        </w:tabs>
        <w:spacing w:before="60" w:line="276" w:lineRule="auto"/>
        <w:ind w:left="567" w:right="3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F14C0B" w:rsidRPr="00A45990" w:rsidRDefault="00F14C0B" w:rsidP="00FF1989">
      <w:pPr>
        <w:pStyle w:val="Tekstpodstawowy"/>
        <w:spacing w:line="276" w:lineRule="auto"/>
        <w:ind w:left="284" w:right="3" w:hanging="284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  <w:sectPr w:rsidR="00F14C0B" w:rsidRPr="00A45990" w:rsidSect="00F14C0B">
          <w:pgSz w:w="11910" w:h="16840" w:code="9"/>
          <w:pgMar w:top="1077" w:right="1134" w:bottom="851" w:left="1134" w:header="699" w:footer="0" w:gutter="0"/>
          <w:cols w:space="708"/>
        </w:sectPr>
      </w:pPr>
    </w:p>
    <w:p w:rsidR="00F14C0B" w:rsidRPr="00A45990" w:rsidRDefault="00FF1989" w:rsidP="00F14C0B">
      <w:pPr>
        <w:pStyle w:val="Tekstpodstawowy"/>
        <w:spacing w:before="1" w:line="276" w:lineRule="auto"/>
        <w:ind w:left="284" w:right="3" w:hanging="284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lastRenderedPageBreak/>
        <w:t>3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.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ab/>
        <w:t xml:space="preserve">Przed dopuszczeniem 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kandydata/kandydatki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do wykonywania obowiązków związanych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br/>
        <w:t>z wychowaniem, edukacją, wypoczynkiem lub z opieką nad nimi</w:t>
      </w:r>
      <w:r w:rsidR="00AD5C0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-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4095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Zespół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jest zobowiązan</w:t>
      </w:r>
      <w:r w:rsidR="00F4095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y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sprawdzić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w/w osobę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w Rejestrze Sprawców Przestępstw</w:t>
      </w: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na Tle Seksualnym</w:t>
      </w:r>
      <w:r w:rsidR="00D4476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.</w:t>
      </w:r>
    </w:p>
    <w:p w:rsidR="00F14C0B" w:rsidRPr="00A45990" w:rsidRDefault="00F14C0B" w:rsidP="00F14C0B">
      <w:pPr>
        <w:pStyle w:val="Tekstpodstawowy"/>
        <w:spacing w:line="276" w:lineRule="auto"/>
        <w:ind w:left="284"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Aby</w:t>
      </w:r>
      <w:r w:rsidR="00FF1989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sprawdzić</w:t>
      </w:r>
      <w:r w:rsidR="00FF1989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>osobę</w:t>
      </w:r>
      <w:r w:rsidR="00FF1989">
        <w:rPr>
          <w:rFonts w:asciiTheme="minorHAnsi" w:hAnsiTheme="minorHAnsi" w:cstheme="minorHAnsi"/>
          <w:color w:val="323E4F" w:themeColor="text2" w:themeShade="BF"/>
          <w:spacing w:val="-4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w</w:t>
      </w:r>
      <w:r w:rsid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pacing w:val="-6"/>
          <w:sz w:val="24"/>
          <w:szCs w:val="24"/>
        </w:rPr>
        <w:t>Rejestrze</w:t>
      </w:r>
      <w:r w:rsidR="00E67EF7">
        <w:rPr>
          <w:rFonts w:asciiTheme="minorHAnsi" w:hAnsiTheme="minorHAnsi" w:cstheme="minorHAnsi"/>
          <w:color w:val="323E4F" w:themeColor="text2" w:themeShade="BF"/>
          <w:spacing w:val="-6"/>
          <w:sz w:val="24"/>
          <w:szCs w:val="24"/>
        </w:rPr>
        <w:t xml:space="preserve"> -</w:t>
      </w:r>
      <w:r w:rsidR="00FF1989">
        <w:rPr>
          <w:rFonts w:asciiTheme="minorHAnsi" w:hAnsiTheme="minorHAnsi" w:cstheme="minorHAnsi"/>
          <w:color w:val="323E4F" w:themeColor="text2" w:themeShade="BF"/>
          <w:spacing w:val="-6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placówka</w:t>
      </w:r>
      <w:r w:rsidR="00FF1989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potrzebuje</w:t>
      </w:r>
      <w:r w:rsidR="00FF1989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 </w:t>
      </w:r>
      <w:r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następujących</w:t>
      </w:r>
      <w:r w:rsidR="00FF1989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>danych</w:t>
      </w:r>
      <w:r w:rsidR="00FF1989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  </w:t>
      </w:r>
      <w:r w:rsidRPr="00A45990">
        <w:rPr>
          <w:rFonts w:asciiTheme="minorHAnsi" w:hAnsiTheme="minorHAnsi" w:cstheme="minorHAnsi"/>
          <w:color w:val="323E4F" w:themeColor="text2" w:themeShade="BF"/>
          <w:spacing w:val="-5"/>
          <w:sz w:val="24"/>
          <w:szCs w:val="24"/>
        </w:rPr>
        <w:t xml:space="preserve">kandydata/ </w:t>
      </w:r>
      <w:r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>kandydatki:</w:t>
      </w:r>
    </w:p>
    <w:p w:rsidR="00F14C0B" w:rsidRPr="00A45990" w:rsidRDefault="00F14C0B" w:rsidP="00F14C0B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2205"/>
        </w:tabs>
        <w:spacing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imię i</w:t>
      </w:r>
      <w:r w:rsid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nazwisko,</w:t>
      </w:r>
    </w:p>
    <w:p w:rsidR="00F14C0B" w:rsidRPr="00A45990" w:rsidRDefault="00F14C0B" w:rsidP="00F14C0B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2205"/>
        </w:tabs>
        <w:spacing w:before="60"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data</w:t>
      </w:r>
      <w:r w:rsid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urodzenia,</w:t>
      </w:r>
    </w:p>
    <w:p w:rsidR="00F14C0B" w:rsidRPr="00A45990" w:rsidRDefault="00F14C0B" w:rsidP="00F14C0B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2205"/>
        </w:tabs>
        <w:spacing w:before="60"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pesel,</w:t>
      </w:r>
    </w:p>
    <w:p w:rsidR="00F14C0B" w:rsidRPr="00A45990" w:rsidRDefault="00F14C0B" w:rsidP="00F14C0B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2205"/>
        </w:tabs>
        <w:spacing w:before="60"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nazwisko</w:t>
      </w:r>
      <w:r w:rsid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rodowe,</w:t>
      </w:r>
    </w:p>
    <w:p w:rsidR="00F14C0B" w:rsidRPr="00FF1989" w:rsidRDefault="00F14C0B" w:rsidP="00F14C0B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2205"/>
        </w:tabs>
        <w:spacing w:before="60"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imię</w:t>
      </w:r>
      <w:r w:rsidR="00FF1989" w:rsidRP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ojca,</w:t>
      </w:r>
    </w:p>
    <w:p w:rsidR="00F14C0B" w:rsidRPr="00FF1989" w:rsidRDefault="00F14C0B" w:rsidP="00FF1989">
      <w:pPr>
        <w:pStyle w:val="Akapitzlist"/>
        <w:numPr>
          <w:ilvl w:val="0"/>
          <w:numId w:val="1"/>
        </w:numPr>
        <w:tabs>
          <w:tab w:val="left" w:pos="284"/>
          <w:tab w:val="left" w:pos="851"/>
          <w:tab w:val="left" w:pos="2205"/>
        </w:tabs>
        <w:spacing w:before="60" w:line="276" w:lineRule="auto"/>
        <w:ind w:left="567" w:right="3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imię</w:t>
      </w:r>
      <w:r w:rsid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matki.</w:t>
      </w:r>
    </w:p>
    <w:p w:rsidR="00F14C0B" w:rsidRDefault="00F14C0B" w:rsidP="00E67EF7">
      <w:pPr>
        <w:pStyle w:val="Tekstpodstawowy"/>
        <w:spacing w:before="1"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A45990">
        <w:rPr>
          <w:rFonts w:asciiTheme="minorHAnsi" w:hAnsiTheme="minorHAnsi" w:cstheme="minorHAnsi"/>
          <w:color w:val="323E4F" w:themeColor="text2" w:themeShade="BF"/>
          <w:spacing w:val="2"/>
          <w:sz w:val="24"/>
          <w:szCs w:val="24"/>
        </w:rPr>
        <w:t xml:space="preserve">Wydruk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z </w:t>
      </w:r>
      <w:r w:rsidRPr="00A45990">
        <w:rPr>
          <w:rFonts w:asciiTheme="minorHAnsi" w:hAnsiTheme="minorHAnsi" w:cstheme="minorHAnsi"/>
          <w:color w:val="323E4F" w:themeColor="text2" w:themeShade="BF"/>
          <w:spacing w:val="2"/>
          <w:sz w:val="24"/>
          <w:szCs w:val="24"/>
        </w:rPr>
        <w:t xml:space="preserve">Rejestru </w:t>
      </w:r>
      <w:r w:rsidRPr="00A45990">
        <w:rPr>
          <w:rFonts w:asciiTheme="minorHAnsi" w:hAnsiTheme="minorHAnsi" w:cstheme="minorHAnsi"/>
          <w:color w:val="323E4F" w:themeColor="text2" w:themeShade="BF"/>
          <w:spacing w:val="3"/>
          <w:sz w:val="24"/>
          <w:szCs w:val="24"/>
        </w:rPr>
        <w:t xml:space="preserve">należy przechowywać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w </w:t>
      </w:r>
      <w:r w:rsidRPr="00A45990">
        <w:rPr>
          <w:rFonts w:asciiTheme="minorHAnsi" w:hAnsiTheme="minorHAnsi" w:cstheme="minorHAnsi"/>
          <w:color w:val="323E4F" w:themeColor="text2" w:themeShade="BF"/>
          <w:spacing w:val="3"/>
          <w:sz w:val="24"/>
          <w:szCs w:val="24"/>
        </w:rPr>
        <w:t xml:space="preserve">aktach osobowych pracownika </w:t>
      </w:r>
      <w:r w:rsidRPr="00A45990">
        <w:rPr>
          <w:rFonts w:asciiTheme="minorHAnsi" w:hAnsiTheme="minorHAnsi" w:cstheme="minorHAnsi"/>
          <w:color w:val="323E4F" w:themeColor="text2" w:themeShade="BF"/>
          <w:spacing w:val="2"/>
          <w:sz w:val="24"/>
          <w:szCs w:val="24"/>
        </w:rPr>
        <w:t xml:space="preserve">lub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analogicznej </w:t>
      </w:r>
      <w:r w:rsidRPr="00A45990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 xml:space="preserve">dokumentacji </w:t>
      </w:r>
      <w:r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dotyczącej wolontariusza/osoby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zatrudnionej w </w:t>
      </w:r>
      <w:r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oparciu </w:t>
      </w:r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 umowę cywilnoprawną.</w:t>
      </w:r>
    </w:p>
    <w:p w:rsidR="00E67EF7" w:rsidRPr="00A45990" w:rsidRDefault="00E67EF7" w:rsidP="00E67EF7">
      <w:pPr>
        <w:pStyle w:val="Tekstpodstawowy"/>
        <w:spacing w:before="1"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F14C0B" w:rsidRDefault="00D44762" w:rsidP="00D44762">
      <w:pPr>
        <w:pStyle w:val="Tekstpodstawowy"/>
        <w:spacing w:before="1"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4.</w:t>
      </w:r>
      <w:r w:rsidR="0076504B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Dyrektor </w:t>
      </w:r>
      <w:r w:rsidR="00F4095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Zespołu</w:t>
      </w:r>
      <w:r w:rsidR="0076504B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0649E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76504B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p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obier</w:t>
      </w:r>
      <w:r w:rsidR="0076504B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a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od kandydata/kandydatki informację z Krajowego Rejestru Karnego </w:t>
      </w:r>
      <w:r w:rsidR="00FE292E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                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o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11"/>
          <w:sz w:val="24"/>
          <w:szCs w:val="24"/>
        </w:rPr>
        <w:t>niekaral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ności w zakresie przestępstw określonych w rozdziale  XIX  i  XXV Kodeksu  karnego, </w:t>
      </w:r>
      <w:r w:rsidR="00FE292E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                         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w art</w:t>
      </w:r>
      <w:r w:rsidR="00F14C0B" w:rsidRP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. </w:t>
      </w:r>
      <w:r w:rsidR="00FF1989" w:rsidRPr="00FF1989">
        <w:rPr>
          <w:rFonts w:asciiTheme="minorHAnsi" w:hAnsi="Tahoma" w:cs="Tahoma"/>
          <w:color w:val="323E4F" w:themeColor="text2" w:themeShade="BF"/>
          <w:sz w:val="24"/>
          <w:szCs w:val="24"/>
        </w:rPr>
        <w:t>189a</w:t>
      </w:r>
      <w:r w:rsidR="0076504B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i </w:t>
      </w:r>
      <w:r w:rsidR="00FF1989" w:rsidRP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art. 207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Kodeksu karnego oraz w ustawie z dnia </w:t>
      </w:r>
      <w:r w:rsidR="00FF1989">
        <w:rPr>
          <w:rFonts w:asciiTheme="minorHAnsi" w:hAnsi="Tahoma" w:cs="Tahoma"/>
          <w:color w:val="323E4F" w:themeColor="text2" w:themeShade="BF"/>
          <w:sz w:val="24"/>
          <w:szCs w:val="24"/>
        </w:rPr>
        <w:t>29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lipca</w:t>
      </w:r>
      <w:r w:rsid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2005r. </w:t>
      </w:r>
      <w:r w:rsidR="0076504B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                 </w:t>
      </w:r>
      <w:r w:rsidR="000649E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                                              </w:t>
      </w:r>
      <w:r w:rsidR="009839D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              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2"/>
          <w:sz w:val="24"/>
          <w:szCs w:val="24"/>
        </w:rPr>
        <w:t xml:space="preserve">o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przeciwdziałaniu narkomanii  lub za odpowiadające tym przestępstwom czyny zabronione określone w przepisach prawa</w:t>
      </w:r>
      <w:r w:rsidR="00FF198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obcego.</w:t>
      </w:r>
    </w:p>
    <w:p w:rsidR="0076504B" w:rsidRPr="00A45990" w:rsidRDefault="0076504B" w:rsidP="0076504B">
      <w:pPr>
        <w:pStyle w:val="Tekstpodstawowy"/>
        <w:spacing w:before="1" w:line="276" w:lineRule="auto"/>
        <w:ind w:left="644"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FE1B41" w:rsidRDefault="00D44762" w:rsidP="00F14C0B">
      <w:pPr>
        <w:pStyle w:val="Tekstpodstawowy"/>
        <w:spacing w:line="276" w:lineRule="auto"/>
        <w:ind w:left="284" w:right="3" w:hanging="284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5.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Jeżeli</w:t>
      </w:r>
      <w:r w:rsidR="009839D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osoba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, o której mowa w ust.1 </w:t>
      </w:r>
      <w:r w:rsidR="009839D9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posiada obywatelstwo inne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go państwa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niż 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Rzeczpospolita Polska</w:t>
      </w:r>
      <w:r w:rsidR="003A67EF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,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217C1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wówczas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powinna przedłożyć</w:t>
      </w:r>
      <w:r w:rsidR="00E67EF7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pracodawcy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informację</w:t>
      </w:r>
      <w:r w:rsidR="00A47D8E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z rejestru karnego państwa obywatelstwa, którą uzyskał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a</w:t>
      </w:r>
      <w:r w:rsidR="00A47D8E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do celów działalności zawodowej lub </w:t>
      </w:r>
      <w:proofErr w:type="spellStart"/>
      <w:r w:rsidR="00A47D8E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wolontariackiej</w:t>
      </w:r>
      <w:proofErr w:type="spellEnd"/>
      <w:r w:rsidR="00A47D8E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związanej 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                    </w:t>
      </w:r>
      <w:r w:rsidR="00A47D8E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 kontaktami z małoletnimi.</w:t>
      </w:r>
    </w:p>
    <w:p w:rsidR="00FE1B41" w:rsidRDefault="00FE1B41" w:rsidP="00F14C0B">
      <w:pPr>
        <w:pStyle w:val="Tekstpodstawowy"/>
        <w:spacing w:line="276" w:lineRule="auto"/>
        <w:ind w:left="284" w:right="3" w:hanging="284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184CE6" w:rsidRDefault="00BC5DB8" w:rsidP="00184CE6">
      <w:pPr>
        <w:pStyle w:val="Tekstpodstawowy"/>
        <w:spacing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6</w:t>
      </w:r>
      <w:r w:rsid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. </w:t>
      </w:r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Jeżeli 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osoba, o której mowa w ust.1</w:t>
      </w:r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w ciągu ostatnich 20 lat zamieszkiwa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ł</w:t>
      </w:r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a w państwie lub państwach innych niż Rzeczpospolita Polska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,</w:t>
      </w:r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składa pracodawcy stosowne </w:t>
      </w:r>
      <w:r w:rsidR="00931170" w:rsidRPr="00931170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O</w:t>
      </w:r>
      <w:r w:rsidR="00DB609A" w:rsidRPr="00931170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 xml:space="preserve">świadczenie </w:t>
      </w:r>
      <w:r w:rsidR="00FC2D40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 xml:space="preserve">                    </w:t>
      </w:r>
      <w:r w:rsidR="00DB609A" w:rsidRPr="00DB609A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 xml:space="preserve">(Załącznik nr </w:t>
      </w:r>
      <w:r w:rsidR="00184CE6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3</w:t>
      </w:r>
      <w:r w:rsidR="00DB609A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a</w:t>
      </w:r>
      <w:r w:rsidR="00DB609A" w:rsidRPr="00184CE6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)</w:t>
      </w:r>
      <w:r w:rsidR="00184CE6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4095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  </w:t>
      </w:r>
      <w:r w:rsidR="00184CE6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pod rygorem odpowiedzialności karnej </w:t>
      </w:r>
      <w:r w:rsidR="00DB609A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wraz </w:t>
      </w:r>
      <w:r w:rsidR="00F14C0B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DB609A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z </w:t>
      </w:r>
      <w:r w:rsidR="00F14C0B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informacj</w:t>
      </w:r>
      <w:r w:rsidR="00DB609A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ą</w:t>
      </w:r>
      <w:r w:rsidR="00F14C0B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z rejestr</w:t>
      </w:r>
      <w:r w:rsidR="00DB609A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ów</w:t>
      </w:r>
      <w:r w:rsidR="00F14C0B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karn</w:t>
      </w:r>
      <w:r w:rsidR="00DB609A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ych tych państw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,</w:t>
      </w:r>
      <w:r w:rsidR="00DB609A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którą </w:t>
      </w:r>
      <w:r w:rsidR="00DB609A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uzysk</w:t>
      </w:r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a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ła</w:t>
      </w:r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do celów działalności zawodowej lub </w:t>
      </w:r>
      <w:proofErr w:type="spellStart"/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wolontariackiej</w:t>
      </w:r>
      <w:proofErr w:type="spellEnd"/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związanej 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                              </w:t>
      </w:r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 kontakt</w:t>
      </w:r>
      <w:r w:rsidR="00560BC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ami</w:t>
      </w:r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FC2D4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DB60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z małoletnimi</w:t>
      </w:r>
      <w:r w:rsid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.</w:t>
      </w:r>
    </w:p>
    <w:p w:rsidR="00184CE6" w:rsidRPr="00A45990" w:rsidRDefault="00184CE6" w:rsidP="00184CE6">
      <w:pPr>
        <w:pStyle w:val="Tekstpodstawowy"/>
        <w:spacing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F14C0B" w:rsidRDefault="00E94ECA" w:rsidP="00D44762">
      <w:pPr>
        <w:pStyle w:val="Tekstpodstawowy"/>
        <w:spacing w:line="276" w:lineRule="auto"/>
        <w:ind w:left="284" w:right="3" w:hanging="284"/>
        <w:jc w:val="both"/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</w:pPr>
      <w:r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7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. Jeżeli prawo państwa</w:t>
      </w:r>
      <w:r w:rsidR="009F4498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,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z którego ma być przedłożona informacja o niekaralności nie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13"/>
          <w:sz w:val="24"/>
          <w:szCs w:val="24"/>
        </w:rPr>
        <w:t>prze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widuje wydawania takiej informacji lub nie prowadzi rejestru karnego, wówczas kandydat/ kandydatka składa pod rygorem odpowiedzialności karnej oświadczenie o tym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 xml:space="preserve">fakcie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wraz z </w:t>
      </w:r>
      <w:r w:rsidR="00931170" w:rsidRPr="00931170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O</w:t>
      </w:r>
      <w:r w:rsidR="00F14C0B" w:rsidRPr="00931170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świadczeniem</w:t>
      </w:r>
      <w:r w:rsidR="00184CE6" w:rsidRPr="00931170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 xml:space="preserve"> </w:t>
      </w:r>
      <w:r w:rsidR="00184CE6" w:rsidRPr="00184CE6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(Załącznik 3b)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,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12"/>
          <w:sz w:val="24"/>
          <w:szCs w:val="24"/>
        </w:rPr>
        <w:t xml:space="preserve">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że nie była prawomocnie skazana w tym państwie za czyny zabronione odpowiadające przestępstwom określonym w rozdziale XIX  i  XXV Kodeksu  karnego, w art</w:t>
      </w:r>
      <w:r w:rsidR="00F14C0B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. </w:t>
      </w:r>
      <w:r w:rsidR="00184CE6" w:rsidRPr="00184CE6">
        <w:rPr>
          <w:rFonts w:asciiTheme="minorHAnsi" w:hAnsi="Tahoma" w:cs="Tahoma"/>
          <w:color w:val="323E4F" w:themeColor="text2" w:themeShade="BF"/>
          <w:sz w:val="24"/>
          <w:szCs w:val="24"/>
        </w:rPr>
        <w:t>189</w:t>
      </w:r>
      <w:r w:rsidR="00F14C0B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a i art.</w:t>
      </w:r>
      <w:r w:rsidR="00184CE6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207</w:t>
      </w:r>
      <w:r w:rsidR="00F14C0B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Kodeksu karnego oraz w ustawie z dnia </w:t>
      </w:r>
      <w:r w:rsidR="00184CE6" w:rsidRPr="00184CE6">
        <w:rPr>
          <w:rFonts w:asciiTheme="minorHAnsi" w:hAnsi="Tahoma" w:cs="Tahoma"/>
          <w:color w:val="323E4F" w:themeColor="text2" w:themeShade="BF"/>
          <w:sz w:val="24"/>
          <w:szCs w:val="24"/>
        </w:rPr>
        <w:t xml:space="preserve">29 </w:t>
      </w:r>
      <w:r w:rsidR="00F14C0B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lipca </w:t>
      </w:r>
      <w:r w:rsidR="00184CE6" w:rsidRPr="00184CE6">
        <w:rPr>
          <w:rFonts w:asciiTheme="minorHAnsi" w:hAnsi="Tahoma" w:cs="Tahoma"/>
          <w:color w:val="323E4F" w:themeColor="text2" w:themeShade="BF"/>
          <w:sz w:val="24"/>
          <w:szCs w:val="24"/>
        </w:rPr>
        <w:t xml:space="preserve">2005 </w:t>
      </w:r>
      <w:r w:rsidR="00F14C0B" w:rsidRPr="00184CE6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r. o </w:t>
      </w:r>
      <w:r w:rsidR="00F14C0B" w:rsidRPr="00184CE6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przeciwdziałaniu </w:t>
      </w:r>
      <w:r w:rsidR="00F14C0B" w:rsidRPr="00184CE6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>narkom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anii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oraz nie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wydano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wobec niej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 xml:space="preserve">innego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orzeczenia, </w:t>
      </w:r>
      <w:r w:rsidR="00F14C0B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lastRenderedPageBreak/>
        <w:t xml:space="preserve">w którym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stwierdzono, iż dopuściła się takich czynów zabronionych, oraz że nie ma obowiązku wynikającego z orzeczenia sądu, innego </w:t>
      </w:r>
      <w:r w:rsidR="00184CE6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>u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prawnionego organu lub ustawy, stosowania się do zakazu zajmowania wszelkich lub określonych stanowisk, wykonywania wszelkich lub określonych zawodów albo działalności, związanych </w:t>
      </w:r>
      <w:r w:rsidR="00D44762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                              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>z wychowaniem, edukacją, wypoczynkiem, leczeniem, świadczeniem porad psychologicznych, rozwojem duchowym, uprawianiem sportu lub realizacją innych zainteresowań przez małoletnich</w:t>
      </w:r>
      <w:r w:rsidR="004028FA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>,</w:t>
      </w:r>
      <w:r w:rsidR="00F14C0B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 lub z opieką nad nimi</w:t>
      </w:r>
      <w:r w:rsidR="00184CE6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>.</w:t>
      </w:r>
    </w:p>
    <w:p w:rsidR="00931170" w:rsidRDefault="00931170" w:rsidP="00184CE6">
      <w:pPr>
        <w:pStyle w:val="Tekstpodstawowy"/>
        <w:spacing w:before="1"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184CE6" w:rsidRDefault="00E94ECA" w:rsidP="00184CE6">
      <w:pPr>
        <w:pStyle w:val="Tekstpodstawowy"/>
        <w:spacing w:before="1"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>8</w:t>
      </w:r>
      <w:r w:rsidR="0093117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. </w:t>
      </w:r>
      <w:r w:rsidR="00ED185A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>O</w:t>
      </w:r>
      <w:r w:rsidR="00184CE6" w:rsidRPr="00A45990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>świadczenia</w:t>
      </w:r>
      <w:r w:rsidR="00931170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>, o który</w:t>
      </w:r>
      <w:r w:rsidR="00ED185A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>ch</w:t>
      </w:r>
      <w:r w:rsidR="00931170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 xml:space="preserve"> mowa w ust. </w:t>
      </w:r>
      <w:r w:rsidR="00D44762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>6</w:t>
      </w:r>
      <w:r w:rsidR="00931170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 xml:space="preserve"> i </w:t>
      </w:r>
      <w:r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>7</w:t>
      </w:r>
      <w:r w:rsidR="00931170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>,</w:t>
      </w:r>
      <w:r w:rsidR="00F217C1">
        <w:rPr>
          <w:rFonts w:asciiTheme="minorHAnsi" w:hAnsiTheme="minorHAnsi" w:cstheme="minorHAnsi"/>
          <w:color w:val="323E4F" w:themeColor="text2" w:themeShade="BF"/>
          <w:spacing w:val="-2"/>
          <w:sz w:val="24"/>
          <w:szCs w:val="24"/>
        </w:rPr>
        <w:t xml:space="preserve"> </w:t>
      </w:r>
      <w:r w:rsidR="00184CE6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składan</w:t>
      </w:r>
      <w:r w:rsidR="00ED185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e są </w:t>
      </w:r>
      <w:r w:rsidR="00184CE6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pod </w:t>
      </w:r>
      <w:r w:rsidR="00184CE6" w:rsidRPr="00A45990">
        <w:rPr>
          <w:rFonts w:asciiTheme="minorHAnsi" w:hAnsiTheme="minorHAnsi" w:cstheme="minorHAnsi"/>
          <w:color w:val="323E4F" w:themeColor="text2" w:themeShade="BF"/>
          <w:spacing w:val="-3"/>
          <w:sz w:val="24"/>
          <w:szCs w:val="24"/>
        </w:rPr>
        <w:t xml:space="preserve">rygorem </w:t>
      </w:r>
      <w:r w:rsidR="00184CE6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odpowiedzialności karnej</w:t>
      </w:r>
      <w:r w:rsidR="00ED185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            za złożenie fałszywego oświadczenia. S</w:t>
      </w:r>
      <w:r w:rsidR="00184CE6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kłada</w:t>
      </w:r>
      <w:r w:rsidR="00ED185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jący oświadczenie jest zobowiązany do zawarcia w nim </w:t>
      </w:r>
      <w:r w:rsidR="00184CE6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D44762" w:rsidRPr="00D44762">
        <w:rPr>
          <w:rFonts w:asciiTheme="minorHAnsi" w:hAnsiTheme="minorHAnsi" w:cstheme="minorHAnsi"/>
          <w:spacing w:val="-13"/>
          <w:sz w:val="24"/>
          <w:szCs w:val="24"/>
        </w:rPr>
        <w:t>klauzul</w:t>
      </w:r>
      <w:r w:rsidR="00ED185A">
        <w:rPr>
          <w:rFonts w:asciiTheme="minorHAnsi" w:hAnsiTheme="minorHAnsi" w:cstheme="minorHAnsi"/>
          <w:spacing w:val="-13"/>
          <w:sz w:val="24"/>
          <w:szCs w:val="24"/>
        </w:rPr>
        <w:t>i</w:t>
      </w:r>
      <w:r w:rsidR="00184CE6" w:rsidRPr="00D44762">
        <w:rPr>
          <w:rFonts w:asciiTheme="minorHAnsi" w:hAnsiTheme="minorHAnsi" w:cstheme="minorHAnsi"/>
          <w:sz w:val="24"/>
          <w:szCs w:val="24"/>
        </w:rPr>
        <w:t xml:space="preserve"> o </w:t>
      </w:r>
      <w:r w:rsidR="00184CE6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następującej treści: </w:t>
      </w:r>
      <w:r w:rsidR="00184CE6" w:rsidRPr="00931170">
        <w:rPr>
          <w:rFonts w:asciiTheme="minorHAnsi" w:hAnsiTheme="minorHAnsi" w:cstheme="minorHAnsi"/>
          <w:b/>
          <w:i/>
          <w:color w:val="323E4F" w:themeColor="text2" w:themeShade="BF"/>
          <w:sz w:val="24"/>
          <w:szCs w:val="24"/>
        </w:rPr>
        <w:t>Jestem świadomy/a odpowiedzialności karnej za złożenie fałszywego oświadczenia.</w:t>
      </w:r>
      <w:r w:rsidR="00184CE6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ED185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Klauzula ta zastępuje</w:t>
      </w:r>
      <w:r w:rsidR="00184CE6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pouczenie organu </w:t>
      </w:r>
      <w:r w:rsidR="0093117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="00184CE6"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 odpowiedzialności karnej za złożenie fałszywego oświadczenia.</w:t>
      </w:r>
    </w:p>
    <w:p w:rsidR="00BC5DB8" w:rsidRDefault="00BC5DB8" w:rsidP="00184CE6">
      <w:pPr>
        <w:pStyle w:val="Tekstpodstawowy"/>
        <w:spacing w:before="1"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D44762" w:rsidRDefault="00BC5DB8" w:rsidP="00B879A8">
      <w:pPr>
        <w:spacing w:line="276" w:lineRule="auto"/>
        <w:ind w:hanging="284"/>
        <w:jc w:val="both"/>
        <w:rPr>
          <w:rFonts w:ascii="Calibri" w:eastAsia="Calibri" w:hAnsi="Calibri" w:cs="Calibri"/>
          <w:sz w:val="24"/>
          <w:szCs w:val="24"/>
        </w:rPr>
      </w:pPr>
      <w:r w:rsidRPr="00D44762">
        <w:rPr>
          <w:rFonts w:ascii="Calibri" w:eastAsia="Calibri" w:hAnsi="Calibri" w:cs="Calibri"/>
          <w:sz w:val="24"/>
          <w:szCs w:val="24"/>
        </w:rPr>
        <w:t>.</w:t>
      </w:r>
      <w:r w:rsidR="00D44762">
        <w:rPr>
          <w:rFonts w:ascii="Calibri" w:eastAsia="Calibri" w:hAnsi="Calibri" w:cs="Calibri"/>
          <w:sz w:val="24"/>
          <w:szCs w:val="24"/>
        </w:rPr>
        <w:t xml:space="preserve">  </w:t>
      </w:r>
      <w:r w:rsidRPr="00D44762">
        <w:rPr>
          <w:rFonts w:ascii="Calibri" w:eastAsia="Calibri" w:hAnsi="Calibri" w:cs="Calibri"/>
          <w:sz w:val="24"/>
          <w:szCs w:val="24"/>
        </w:rPr>
        <w:t xml:space="preserve"> </w:t>
      </w:r>
      <w:r w:rsidR="00E94ECA">
        <w:rPr>
          <w:rFonts w:ascii="Calibri" w:eastAsia="Calibri" w:hAnsi="Calibri" w:cs="Calibri"/>
          <w:sz w:val="24"/>
          <w:szCs w:val="24"/>
        </w:rPr>
        <w:t>9</w:t>
      </w:r>
      <w:r w:rsidR="00D44762" w:rsidRPr="00D44762">
        <w:rPr>
          <w:rFonts w:ascii="Calibri" w:eastAsia="Calibri" w:hAnsi="Calibri" w:cs="Calibri"/>
          <w:sz w:val="24"/>
          <w:szCs w:val="24"/>
        </w:rPr>
        <w:t>.</w:t>
      </w:r>
      <w:r w:rsidR="00D44762">
        <w:rPr>
          <w:rFonts w:ascii="Calibri" w:eastAsia="Calibri" w:hAnsi="Calibri" w:cs="Calibri"/>
          <w:sz w:val="24"/>
          <w:szCs w:val="24"/>
        </w:rPr>
        <w:t xml:space="preserve"> </w:t>
      </w:r>
      <w:r w:rsidRPr="00D44762">
        <w:rPr>
          <w:rFonts w:ascii="Calibri" w:eastAsia="Calibri" w:hAnsi="Calibri" w:cs="Calibri"/>
          <w:sz w:val="24"/>
          <w:szCs w:val="24"/>
        </w:rPr>
        <w:t xml:space="preserve">Informacje, o których mowa w ust. 2, dyrektor </w:t>
      </w:r>
      <w:r w:rsidR="007E7992">
        <w:rPr>
          <w:rFonts w:ascii="Calibri" w:eastAsia="Calibri" w:hAnsi="Calibri" w:cs="Calibri"/>
          <w:sz w:val="24"/>
          <w:szCs w:val="24"/>
        </w:rPr>
        <w:t>Zespołu</w:t>
      </w:r>
      <w:r w:rsidRPr="00D44762">
        <w:rPr>
          <w:rFonts w:ascii="Calibri" w:eastAsia="Calibri" w:hAnsi="Calibri" w:cs="Calibri"/>
          <w:sz w:val="24"/>
          <w:szCs w:val="24"/>
        </w:rPr>
        <w:t xml:space="preserve"> lub inna osoba wskazana</w:t>
      </w:r>
      <w:r w:rsidR="009839D9">
        <w:rPr>
          <w:rFonts w:ascii="Calibri" w:eastAsia="Calibri" w:hAnsi="Calibri" w:cs="Calibri"/>
          <w:sz w:val="24"/>
          <w:szCs w:val="24"/>
        </w:rPr>
        <w:t xml:space="preserve"> przez niego </w:t>
      </w:r>
      <w:r w:rsidRPr="00D44762">
        <w:rPr>
          <w:rFonts w:ascii="Calibri" w:eastAsia="Calibri" w:hAnsi="Calibri" w:cs="Calibri"/>
          <w:sz w:val="24"/>
          <w:szCs w:val="24"/>
        </w:rPr>
        <w:t xml:space="preserve"> utrwala w formie wydruku i załącza do akt osobowych pracownika 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nimi. </w:t>
      </w:r>
    </w:p>
    <w:p w:rsidR="00BC5DB8" w:rsidRDefault="00D44762" w:rsidP="00B879A8">
      <w:pPr>
        <w:spacing w:line="276" w:lineRule="auto"/>
        <w:ind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BC5DB8" w:rsidRPr="00D44762">
        <w:rPr>
          <w:rFonts w:ascii="Calibri" w:eastAsia="Calibri" w:hAnsi="Calibri" w:cs="Calibri"/>
          <w:sz w:val="24"/>
          <w:szCs w:val="24"/>
        </w:rPr>
        <w:t>Informacje oraz oświadczenia,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C5DB8" w:rsidRPr="00D44762">
        <w:rPr>
          <w:rFonts w:ascii="Calibri" w:eastAsia="Calibri" w:hAnsi="Calibri" w:cs="Calibri"/>
          <w:sz w:val="24"/>
          <w:szCs w:val="24"/>
        </w:rPr>
        <w:t xml:space="preserve">o których mowa w ust. </w:t>
      </w:r>
      <w:r w:rsidRPr="00D44762">
        <w:rPr>
          <w:rFonts w:ascii="Calibri" w:eastAsia="Calibri" w:hAnsi="Calibri" w:cs="Calibri"/>
          <w:sz w:val="24"/>
          <w:szCs w:val="24"/>
        </w:rPr>
        <w:t>4</w:t>
      </w:r>
      <w:r w:rsidR="00BC5DB8" w:rsidRPr="00D44762">
        <w:rPr>
          <w:rFonts w:ascii="Calibri" w:eastAsia="Calibri" w:hAnsi="Calibri" w:cs="Calibri"/>
          <w:sz w:val="24"/>
          <w:szCs w:val="24"/>
        </w:rPr>
        <w:t>–</w:t>
      </w:r>
      <w:r w:rsidR="005A3DBC">
        <w:rPr>
          <w:rFonts w:ascii="Calibri" w:eastAsia="Calibri" w:hAnsi="Calibri" w:cs="Calibri"/>
          <w:sz w:val="24"/>
          <w:szCs w:val="24"/>
        </w:rPr>
        <w:t>7</w:t>
      </w:r>
      <w:r w:rsidR="00BC5DB8" w:rsidRPr="00D44762">
        <w:rPr>
          <w:rFonts w:ascii="Calibri" w:eastAsia="Calibri" w:hAnsi="Calibri" w:cs="Calibri"/>
          <w:sz w:val="24"/>
          <w:szCs w:val="24"/>
        </w:rPr>
        <w:t>, pracodawca lub inn</w:t>
      </w:r>
      <w:r w:rsidRPr="00D44762">
        <w:rPr>
          <w:rFonts w:ascii="Calibri" w:eastAsia="Calibri" w:hAnsi="Calibri" w:cs="Calibri"/>
          <w:sz w:val="24"/>
          <w:szCs w:val="24"/>
        </w:rPr>
        <w:t>a</w:t>
      </w:r>
      <w:r w:rsidR="00007745">
        <w:rPr>
          <w:rFonts w:ascii="Calibri" w:eastAsia="Calibri" w:hAnsi="Calibri" w:cs="Calibri"/>
          <w:sz w:val="24"/>
          <w:szCs w:val="24"/>
        </w:rPr>
        <w:t xml:space="preserve"> osoba</w:t>
      </w:r>
      <w:r w:rsidRPr="00D44762">
        <w:rPr>
          <w:rFonts w:ascii="Calibri" w:eastAsia="Calibri" w:hAnsi="Calibri" w:cs="Calibri"/>
          <w:sz w:val="24"/>
          <w:szCs w:val="24"/>
        </w:rPr>
        <w:t xml:space="preserve"> wskazana przez niego</w:t>
      </w:r>
      <w:r w:rsidR="00007745">
        <w:rPr>
          <w:rFonts w:ascii="Calibri" w:eastAsia="Calibri" w:hAnsi="Calibri" w:cs="Calibri"/>
          <w:sz w:val="24"/>
          <w:szCs w:val="24"/>
        </w:rPr>
        <w:t>,</w:t>
      </w:r>
      <w:r w:rsidR="00BC5DB8" w:rsidRPr="00D44762">
        <w:rPr>
          <w:rFonts w:ascii="Calibri" w:eastAsia="Calibri" w:hAnsi="Calibri" w:cs="Calibri"/>
          <w:sz w:val="24"/>
          <w:szCs w:val="24"/>
        </w:rPr>
        <w:t xml:space="preserve"> załącza do akt osobowych pracownika albo dokumentacji dotyczącej osoby dopuszczonej do takiej działalności. </w:t>
      </w:r>
    </w:p>
    <w:p w:rsidR="00ED185A" w:rsidRDefault="00ED185A" w:rsidP="00B879A8">
      <w:pPr>
        <w:spacing w:line="276" w:lineRule="auto"/>
        <w:ind w:hanging="284"/>
        <w:jc w:val="both"/>
        <w:rPr>
          <w:rFonts w:ascii="Calibri" w:eastAsia="Calibri" w:hAnsi="Calibri" w:cs="Calibri"/>
          <w:sz w:val="24"/>
          <w:szCs w:val="24"/>
        </w:rPr>
      </w:pPr>
    </w:p>
    <w:p w:rsidR="00ED185A" w:rsidRPr="00D44762" w:rsidRDefault="00ED185A" w:rsidP="00B879A8">
      <w:pPr>
        <w:spacing w:line="276" w:lineRule="auto"/>
        <w:ind w:hanging="284"/>
        <w:jc w:val="both"/>
        <w:rPr>
          <w:rFonts w:ascii="Calibri" w:eastAsia="Calibri" w:hAnsi="Calibri" w:cs="Calibri"/>
          <w:sz w:val="24"/>
          <w:szCs w:val="24"/>
        </w:rPr>
      </w:pPr>
    </w:p>
    <w:p w:rsidR="00367B65" w:rsidRDefault="00367B65" w:rsidP="00B879A8">
      <w:pPr>
        <w:pStyle w:val="Tekstpodstawowy"/>
        <w:spacing w:before="1"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367B65" w:rsidRPr="00BC5DB8" w:rsidRDefault="00BC5DB8" w:rsidP="00B879A8">
      <w:pPr>
        <w:spacing w:line="276" w:lineRule="auto"/>
        <w:ind w:hanging="284"/>
        <w:jc w:val="both"/>
        <w:rPr>
          <w:rFonts w:ascii="Calibri" w:eastAsia="Calibri" w:hAnsi="Calibri" w:cs="Calibri"/>
          <w:sz w:val="24"/>
          <w:szCs w:val="24"/>
        </w:rPr>
      </w:pPr>
      <w:bookmarkStart w:id="0" w:name="_Hlk154922369"/>
      <w:r>
        <w:rPr>
          <w:rFonts w:ascii="Calibri" w:eastAsia="Calibri" w:hAnsi="Calibri" w:cs="Calibri"/>
          <w:sz w:val="24"/>
          <w:szCs w:val="24"/>
        </w:rPr>
        <w:t xml:space="preserve">     </w:t>
      </w:r>
      <w:r w:rsidR="00D44762">
        <w:rPr>
          <w:rFonts w:ascii="Calibri" w:eastAsia="Calibri" w:hAnsi="Calibri" w:cs="Calibri"/>
          <w:sz w:val="24"/>
          <w:szCs w:val="24"/>
        </w:rPr>
        <w:t>1</w:t>
      </w:r>
      <w:r w:rsidR="00E94ECA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367B65" w:rsidRPr="00BC5DB8">
        <w:rPr>
          <w:rFonts w:ascii="Calibri" w:eastAsia="Calibri" w:hAnsi="Calibri" w:cs="Calibri"/>
          <w:sz w:val="24"/>
          <w:szCs w:val="24"/>
        </w:rPr>
        <w:t xml:space="preserve">Przed rozpoczęciem </w:t>
      </w:r>
      <w:r w:rsidR="00C85473">
        <w:rPr>
          <w:rFonts w:ascii="Calibri" w:eastAsia="Calibri" w:hAnsi="Calibri" w:cs="Calibri"/>
          <w:sz w:val="24"/>
          <w:szCs w:val="24"/>
        </w:rPr>
        <w:t>zatrudnienia,</w:t>
      </w:r>
      <w:r w:rsidR="007E7992">
        <w:rPr>
          <w:rFonts w:ascii="Calibri" w:eastAsia="Calibri" w:hAnsi="Calibri" w:cs="Calibri"/>
          <w:sz w:val="24"/>
          <w:szCs w:val="24"/>
        </w:rPr>
        <w:t xml:space="preserve"> </w:t>
      </w:r>
      <w:r w:rsidR="00C85473">
        <w:rPr>
          <w:rFonts w:ascii="Calibri" w:eastAsia="Calibri" w:hAnsi="Calibri" w:cs="Calibri"/>
          <w:sz w:val="24"/>
          <w:szCs w:val="24"/>
        </w:rPr>
        <w:t xml:space="preserve">każda nowa osoba </w:t>
      </w:r>
      <w:r w:rsidR="00367B65" w:rsidRPr="00BC5DB8">
        <w:rPr>
          <w:rFonts w:ascii="Calibri" w:eastAsia="Calibri" w:hAnsi="Calibri" w:cs="Calibri"/>
          <w:sz w:val="24"/>
          <w:szCs w:val="24"/>
        </w:rPr>
        <w:t>dopuszczon</w:t>
      </w:r>
      <w:r w:rsidR="00C85473">
        <w:rPr>
          <w:rFonts w:ascii="Calibri" w:eastAsia="Calibri" w:hAnsi="Calibri" w:cs="Calibri"/>
          <w:sz w:val="24"/>
          <w:szCs w:val="24"/>
        </w:rPr>
        <w:t>a</w:t>
      </w:r>
      <w:r w:rsidR="00367B65" w:rsidRPr="00BC5DB8">
        <w:rPr>
          <w:rFonts w:ascii="Calibri" w:eastAsia="Calibri" w:hAnsi="Calibri" w:cs="Calibri"/>
          <w:sz w:val="24"/>
          <w:szCs w:val="24"/>
        </w:rPr>
        <w:t xml:space="preserve"> do pracy z </w:t>
      </w:r>
      <w:r w:rsidR="00B00AAA">
        <w:rPr>
          <w:rFonts w:ascii="Calibri" w:eastAsia="Calibri" w:hAnsi="Calibri" w:cs="Calibri"/>
          <w:sz w:val="24"/>
          <w:szCs w:val="24"/>
        </w:rPr>
        <w:t>małoletnimi</w:t>
      </w:r>
      <w:r w:rsidR="00367B65" w:rsidRPr="00BC5DB8">
        <w:rPr>
          <w:rFonts w:ascii="Calibri" w:eastAsia="Calibri" w:hAnsi="Calibri" w:cs="Calibri"/>
          <w:sz w:val="24"/>
          <w:szCs w:val="24"/>
        </w:rPr>
        <w:t>, zapoznaj</w:t>
      </w:r>
      <w:r w:rsidR="00C85473">
        <w:rPr>
          <w:rFonts w:ascii="Calibri" w:eastAsia="Calibri" w:hAnsi="Calibri" w:cs="Calibri"/>
          <w:sz w:val="24"/>
          <w:szCs w:val="24"/>
        </w:rPr>
        <w:t>e</w:t>
      </w:r>
      <w:r w:rsidR="00367B65" w:rsidRPr="00BC5DB8">
        <w:rPr>
          <w:rFonts w:ascii="Calibri" w:eastAsia="Calibri" w:hAnsi="Calibri" w:cs="Calibri"/>
          <w:sz w:val="24"/>
          <w:szCs w:val="24"/>
        </w:rPr>
        <w:t xml:space="preserve"> się</w:t>
      </w:r>
      <w:r w:rsidR="00C85473">
        <w:rPr>
          <w:rFonts w:ascii="Calibri" w:eastAsia="Calibri" w:hAnsi="Calibri" w:cs="Calibri"/>
          <w:sz w:val="24"/>
          <w:szCs w:val="24"/>
        </w:rPr>
        <w:t xml:space="preserve"> </w:t>
      </w:r>
      <w:r w:rsidR="00367B65" w:rsidRPr="00BC5DB8">
        <w:rPr>
          <w:rFonts w:ascii="Calibri" w:eastAsia="Calibri" w:hAnsi="Calibri" w:cs="Calibri"/>
          <w:sz w:val="24"/>
          <w:szCs w:val="24"/>
        </w:rPr>
        <w:t xml:space="preserve">z </w:t>
      </w:r>
      <w:r w:rsidR="00367B65" w:rsidRPr="00BC5DB8">
        <w:rPr>
          <w:rFonts w:ascii="Calibri" w:eastAsia="Calibri" w:hAnsi="Calibri" w:cs="Calibri"/>
          <w:b/>
          <w:i/>
          <w:sz w:val="24"/>
          <w:szCs w:val="24"/>
        </w:rPr>
        <w:t>Polityką ochrony małoletnich przed krzywdzeniem</w:t>
      </w:r>
      <w:r w:rsidR="00367B65" w:rsidRPr="00BC5DB8">
        <w:rPr>
          <w:rFonts w:ascii="Calibri" w:eastAsia="Calibri" w:hAnsi="Calibri" w:cs="Calibri"/>
          <w:sz w:val="24"/>
          <w:szCs w:val="24"/>
        </w:rPr>
        <w:t xml:space="preserve"> i potwierdza zapoznanie się  złożeniem podpisu</w:t>
      </w:r>
      <w:bookmarkEnd w:id="0"/>
      <w:r w:rsidR="00367B65" w:rsidRPr="00BC5DB8">
        <w:rPr>
          <w:rFonts w:ascii="Calibri" w:eastAsia="Calibri" w:hAnsi="Calibri" w:cs="Calibri"/>
          <w:sz w:val="24"/>
          <w:szCs w:val="24"/>
        </w:rPr>
        <w:t>.</w:t>
      </w:r>
    </w:p>
    <w:p w:rsidR="00367B65" w:rsidRPr="00BC5DB8" w:rsidRDefault="00367B65" w:rsidP="00184CE6">
      <w:pPr>
        <w:pStyle w:val="Tekstpodstawowy"/>
        <w:spacing w:before="1"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931170" w:rsidRPr="00A45990" w:rsidRDefault="00931170" w:rsidP="00184CE6">
      <w:pPr>
        <w:pStyle w:val="Tekstpodstawowy"/>
        <w:spacing w:before="1" w:line="276" w:lineRule="auto"/>
        <w:ind w:right="3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</w:p>
    <w:p w:rsidR="00C87AB9" w:rsidRDefault="00F14C0B" w:rsidP="00184CE6">
      <w:pPr>
        <w:pStyle w:val="Tekstpodstawowy"/>
        <w:spacing w:before="1" w:line="276" w:lineRule="auto"/>
        <w:ind w:right="3"/>
        <w:jc w:val="both"/>
      </w:pPr>
      <w:bookmarkStart w:id="1" w:name="_GoBack"/>
      <w:bookmarkEnd w:id="1"/>
      <w:r w:rsidRPr="00A45990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</w:p>
    <w:p w:rsidR="00184CE6" w:rsidRDefault="00184CE6">
      <w:pPr>
        <w:jc w:val="both"/>
      </w:pPr>
    </w:p>
    <w:sectPr w:rsidR="0018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Arial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Heavy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A34"/>
    <w:multiLevelType w:val="hybridMultilevel"/>
    <w:tmpl w:val="80E2E0D2"/>
    <w:lvl w:ilvl="0" w:tplc="82FC5C3A">
      <w:start w:val="1"/>
      <w:numFmt w:val="lowerLetter"/>
      <w:lvlText w:val="%1."/>
      <w:lvlJc w:val="left"/>
      <w:pPr>
        <w:ind w:left="2204" w:hanging="300"/>
      </w:pPr>
      <w:rPr>
        <w:rFonts w:ascii="Lato" w:eastAsia="Lato" w:hAnsi="Lato" w:cs="Lato" w:hint="default"/>
        <w:color w:val="231F20"/>
        <w:spacing w:val="-6"/>
        <w:w w:val="100"/>
        <w:sz w:val="20"/>
        <w:szCs w:val="20"/>
        <w:lang w:val="pl-PL" w:eastAsia="en-US" w:bidi="ar-SA"/>
      </w:rPr>
    </w:lvl>
    <w:lvl w:ilvl="1" w:tplc="75664EA6">
      <w:numFmt w:val="bullet"/>
      <w:lvlText w:val="•"/>
      <w:lvlJc w:val="left"/>
      <w:pPr>
        <w:ind w:left="3094" w:hanging="300"/>
      </w:pPr>
      <w:rPr>
        <w:rFonts w:hint="default"/>
        <w:lang w:val="pl-PL" w:eastAsia="en-US" w:bidi="ar-SA"/>
      </w:rPr>
    </w:lvl>
    <w:lvl w:ilvl="2" w:tplc="B06C8F78">
      <w:numFmt w:val="bullet"/>
      <w:lvlText w:val="•"/>
      <w:lvlJc w:val="left"/>
      <w:pPr>
        <w:ind w:left="3989" w:hanging="300"/>
      </w:pPr>
      <w:rPr>
        <w:rFonts w:hint="default"/>
        <w:lang w:val="pl-PL" w:eastAsia="en-US" w:bidi="ar-SA"/>
      </w:rPr>
    </w:lvl>
    <w:lvl w:ilvl="3" w:tplc="7E0E5FB6">
      <w:numFmt w:val="bullet"/>
      <w:lvlText w:val="•"/>
      <w:lvlJc w:val="left"/>
      <w:pPr>
        <w:ind w:left="4883" w:hanging="300"/>
      </w:pPr>
      <w:rPr>
        <w:rFonts w:hint="default"/>
        <w:lang w:val="pl-PL" w:eastAsia="en-US" w:bidi="ar-SA"/>
      </w:rPr>
    </w:lvl>
    <w:lvl w:ilvl="4" w:tplc="55AC0F5A">
      <w:numFmt w:val="bullet"/>
      <w:lvlText w:val="•"/>
      <w:lvlJc w:val="left"/>
      <w:pPr>
        <w:ind w:left="5778" w:hanging="300"/>
      </w:pPr>
      <w:rPr>
        <w:rFonts w:hint="default"/>
        <w:lang w:val="pl-PL" w:eastAsia="en-US" w:bidi="ar-SA"/>
      </w:rPr>
    </w:lvl>
    <w:lvl w:ilvl="5" w:tplc="4C782620">
      <w:numFmt w:val="bullet"/>
      <w:lvlText w:val="•"/>
      <w:lvlJc w:val="left"/>
      <w:pPr>
        <w:ind w:left="6672" w:hanging="300"/>
      </w:pPr>
      <w:rPr>
        <w:rFonts w:hint="default"/>
        <w:lang w:val="pl-PL" w:eastAsia="en-US" w:bidi="ar-SA"/>
      </w:rPr>
    </w:lvl>
    <w:lvl w:ilvl="6" w:tplc="FB941FAA">
      <w:numFmt w:val="bullet"/>
      <w:lvlText w:val="•"/>
      <w:lvlJc w:val="left"/>
      <w:pPr>
        <w:ind w:left="7567" w:hanging="300"/>
      </w:pPr>
      <w:rPr>
        <w:rFonts w:hint="default"/>
        <w:lang w:val="pl-PL" w:eastAsia="en-US" w:bidi="ar-SA"/>
      </w:rPr>
    </w:lvl>
    <w:lvl w:ilvl="7" w:tplc="30E8AA08">
      <w:numFmt w:val="bullet"/>
      <w:lvlText w:val="•"/>
      <w:lvlJc w:val="left"/>
      <w:pPr>
        <w:ind w:left="8461" w:hanging="300"/>
      </w:pPr>
      <w:rPr>
        <w:rFonts w:hint="default"/>
        <w:lang w:val="pl-PL" w:eastAsia="en-US" w:bidi="ar-SA"/>
      </w:rPr>
    </w:lvl>
    <w:lvl w:ilvl="8" w:tplc="90BE6032">
      <w:numFmt w:val="bullet"/>
      <w:lvlText w:val="•"/>
      <w:lvlJc w:val="left"/>
      <w:pPr>
        <w:ind w:left="9356" w:hanging="300"/>
      </w:pPr>
      <w:rPr>
        <w:rFonts w:hint="default"/>
        <w:lang w:val="pl-PL" w:eastAsia="en-US" w:bidi="ar-SA"/>
      </w:rPr>
    </w:lvl>
  </w:abstractNum>
  <w:abstractNum w:abstractNumId="1">
    <w:nsid w:val="2AF66D07"/>
    <w:multiLevelType w:val="hybridMultilevel"/>
    <w:tmpl w:val="A14ED6F4"/>
    <w:lvl w:ilvl="0" w:tplc="AAA059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CF6913"/>
    <w:multiLevelType w:val="hybridMultilevel"/>
    <w:tmpl w:val="D5A2281A"/>
    <w:lvl w:ilvl="0" w:tplc="3E4434F2">
      <w:start w:val="1"/>
      <w:numFmt w:val="decimal"/>
      <w:lvlText w:val="%1."/>
      <w:lvlJc w:val="left"/>
      <w:pPr>
        <w:ind w:left="644" w:hanging="360"/>
      </w:pPr>
      <w:rPr>
        <w:rFonts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7DD9"/>
    <w:multiLevelType w:val="hybridMultilevel"/>
    <w:tmpl w:val="65249EEC"/>
    <w:lvl w:ilvl="0" w:tplc="378C88A4">
      <w:start w:val="1"/>
      <w:numFmt w:val="lowerLetter"/>
      <w:lvlText w:val="%1."/>
      <w:lvlJc w:val="left"/>
      <w:pPr>
        <w:ind w:left="2204" w:hanging="300"/>
      </w:pPr>
      <w:rPr>
        <w:rFonts w:ascii="Lato" w:eastAsia="Lato" w:hAnsi="Lato" w:cs="Lato" w:hint="default"/>
        <w:color w:val="231F20"/>
        <w:spacing w:val="-6"/>
        <w:w w:val="100"/>
        <w:sz w:val="20"/>
        <w:szCs w:val="20"/>
        <w:lang w:val="pl-PL" w:eastAsia="en-US" w:bidi="ar-SA"/>
      </w:rPr>
    </w:lvl>
    <w:lvl w:ilvl="1" w:tplc="A5F8B230">
      <w:numFmt w:val="bullet"/>
      <w:lvlText w:val="•"/>
      <w:lvlJc w:val="left"/>
      <w:pPr>
        <w:ind w:left="3094" w:hanging="300"/>
      </w:pPr>
      <w:rPr>
        <w:rFonts w:hint="default"/>
        <w:lang w:val="pl-PL" w:eastAsia="en-US" w:bidi="ar-SA"/>
      </w:rPr>
    </w:lvl>
    <w:lvl w:ilvl="2" w:tplc="7A4E60A6">
      <w:numFmt w:val="bullet"/>
      <w:lvlText w:val="•"/>
      <w:lvlJc w:val="left"/>
      <w:pPr>
        <w:ind w:left="3989" w:hanging="300"/>
      </w:pPr>
      <w:rPr>
        <w:rFonts w:hint="default"/>
        <w:lang w:val="pl-PL" w:eastAsia="en-US" w:bidi="ar-SA"/>
      </w:rPr>
    </w:lvl>
    <w:lvl w:ilvl="3" w:tplc="553A1756">
      <w:numFmt w:val="bullet"/>
      <w:lvlText w:val="•"/>
      <w:lvlJc w:val="left"/>
      <w:pPr>
        <w:ind w:left="4883" w:hanging="300"/>
      </w:pPr>
      <w:rPr>
        <w:rFonts w:hint="default"/>
        <w:lang w:val="pl-PL" w:eastAsia="en-US" w:bidi="ar-SA"/>
      </w:rPr>
    </w:lvl>
    <w:lvl w:ilvl="4" w:tplc="8B801034">
      <w:numFmt w:val="bullet"/>
      <w:lvlText w:val="•"/>
      <w:lvlJc w:val="left"/>
      <w:pPr>
        <w:ind w:left="5778" w:hanging="300"/>
      </w:pPr>
      <w:rPr>
        <w:rFonts w:hint="default"/>
        <w:lang w:val="pl-PL" w:eastAsia="en-US" w:bidi="ar-SA"/>
      </w:rPr>
    </w:lvl>
    <w:lvl w:ilvl="5" w:tplc="EE7A408C">
      <w:numFmt w:val="bullet"/>
      <w:lvlText w:val="•"/>
      <w:lvlJc w:val="left"/>
      <w:pPr>
        <w:ind w:left="6672" w:hanging="300"/>
      </w:pPr>
      <w:rPr>
        <w:rFonts w:hint="default"/>
        <w:lang w:val="pl-PL" w:eastAsia="en-US" w:bidi="ar-SA"/>
      </w:rPr>
    </w:lvl>
    <w:lvl w:ilvl="6" w:tplc="8D440984">
      <w:numFmt w:val="bullet"/>
      <w:lvlText w:val="•"/>
      <w:lvlJc w:val="left"/>
      <w:pPr>
        <w:ind w:left="7567" w:hanging="300"/>
      </w:pPr>
      <w:rPr>
        <w:rFonts w:hint="default"/>
        <w:lang w:val="pl-PL" w:eastAsia="en-US" w:bidi="ar-SA"/>
      </w:rPr>
    </w:lvl>
    <w:lvl w:ilvl="7" w:tplc="8C38CE9C">
      <w:numFmt w:val="bullet"/>
      <w:lvlText w:val="•"/>
      <w:lvlJc w:val="left"/>
      <w:pPr>
        <w:ind w:left="8461" w:hanging="300"/>
      </w:pPr>
      <w:rPr>
        <w:rFonts w:hint="default"/>
        <w:lang w:val="pl-PL" w:eastAsia="en-US" w:bidi="ar-SA"/>
      </w:rPr>
    </w:lvl>
    <w:lvl w:ilvl="8" w:tplc="DABAC6CC">
      <w:numFmt w:val="bullet"/>
      <w:lvlText w:val="•"/>
      <w:lvlJc w:val="left"/>
      <w:pPr>
        <w:ind w:left="9356" w:hanging="300"/>
      </w:pPr>
      <w:rPr>
        <w:rFonts w:hint="default"/>
        <w:lang w:val="pl-PL" w:eastAsia="en-US" w:bidi="ar-SA"/>
      </w:rPr>
    </w:lvl>
  </w:abstractNum>
  <w:abstractNum w:abstractNumId="4">
    <w:nsid w:val="58143DF2"/>
    <w:multiLevelType w:val="hybridMultilevel"/>
    <w:tmpl w:val="19AE72E8"/>
    <w:lvl w:ilvl="0" w:tplc="BA4C747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C64B23"/>
    <w:multiLevelType w:val="hybridMultilevel"/>
    <w:tmpl w:val="6C08D64C"/>
    <w:lvl w:ilvl="0" w:tplc="B7B04C70">
      <w:start w:val="1"/>
      <w:numFmt w:val="lowerLetter"/>
      <w:lvlText w:val="%1."/>
      <w:lvlJc w:val="left"/>
      <w:pPr>
        <w:ind w:left="2204" w:hanging="300"/>
      </w:pPr>
      <w:rPr>
        <w:rFonts w:ascii="Lato" w:eastAsia="Lato" w:hAnsi="Lato" w:cs="Lato" w:hint="default"/>
        <w:color w:val="231F20"/>
        <w:spacing w:val="-2"/>
        <w:w w:val="100"/>
        <w:sz w:val="20"/>
        <w:szCs w:val="20"/>
        <w:lang w:val="pl-PL" w:eastAsia="en-US" w:bidi="ar-SA"/>
      </w:rPr>
    </w:lvl>
    <w:lvl w:ilvl="1" w:tplc="F4E20C1C">
      <w:numFmt w:val="bullet"/>
      <w:lvlText w:val="•"/>
      <w:lvlJc w:val="left"/>
      <w:pPr>
        <w:ind w:left="3094" w:hanging="300"/>
      </w:pPr>
      <w:rPr>
        <w:rFonts w:hint="default"/>
        <w:lang w:val="pl-PL" w:eastAsia="en-US" w:bidi="ar-SA"/>
      </w:rPr>
    </w:lvl>
    <w:lvl w:ilvl="2" w:tplc="E4AA05E0">
      <w:numFmt w:val="bullet"/>
      <w:lvlText w:val="•"/>
      <w:lvlJc w:val="left"/>
      <w:pPr>
        <w:ind w:left="3989" w:hanging="300"/>
      </w:pPr>
      <w:rPr>
        <w:rFonts w:hint="default"/>
        <w:lang w:val="pl-PL" w:eastAsia="en-US" w:bidi="ar-SA"/>
      </w:rPr>
    </w:lvl>
    <w:lvl w:ilvl="3" w:tplc="A8B2530E">
      <w:numFmt w:val="bullet"/>
      <w:lvlText w:val="•"/>
      <w:lvlJc w:val="left"/>
      <w:pPr>
        <w:ind w:left="4883" w:hanging="300"/>
      </w:pPr>
      <w:rPr>
        <w:rFonts w:hint="default"/>
        <w:lang w:val="pl-PL" w:eastAsia="en-US" w:bidi="ar-SA"/>
      </w:rPr>
    </w:lvl>
    <w:lvl w:ilvl="4" w:tplc="CA9C4E78">
      <w:numFmt w:val="bullet"/>
      <w:lvlText w:val="•"/>
      <w:lvlJc w:val="left"/>
      <w:pPr>
        <w:ind w:left="5778" w:hanging="300"/>
      </w:pPr>
      <w:rPr>
        <w:rFonts w:hint="default"/>
        <w:lang w:val="pl-PL" w:eastAsia="en-US" w:bidi="ar-SA"/>
      </w:rPr>
    </w:lvl>
    <w:lvl w:ilvl="5" w:tplc="D0EEBF04">
      <w:numFmt w:val="bullet"/>
      <w:lvlText w:val="•"/>
      <w:lvlJc w:val="left"/>
      <w:pPr>
        <w:ind w:left="6672" w:hanging="300"/>
      </w:pPr>
      <w:rPr>
        <w:rFonts w:hint="default"/>
        <w:lang w:val="pl-PL" w:eastAsia="en-US" w:bidi="ar-SA"/>
      </w:rPr>
    </w:lvl>
    <w:lvl w:ilvl="6" w:tplc="A51466EE">
      <w:numFmt w:val="bullet"/>
      <w:lvlText w:val="•"/>
      <w:lvlJc w:val="left"/>
      <w:pPr>
        <w:ind w:left="7567" w:hanging="300"/>
      </w:pPr>
      <w:rPr>
        <w:rFonts w:hint="default"/>
        <w:lang w:val="pl-PL" w:eastAsia="en-US" w:bidi="ar-SA"/>
      </w:rPr>
    </w:lvl>
    <w:lvl w:ilvl="7" w:tplc="21F89CF4">
      <w:numFmt w:val="bullet"/>
      <w:lvlText w:val="•"/>
      <w:lvlJc w:val="left"/>
      <w:pPr>
        <w:ind w:left="8461" w:hanging="300"/>
      </w:pPr>
      <w:rPr>
        <w:rFonts w:hint="default"/>
        <w:lang w:val="pl-PL" w:eastAsia="en-US" w:bidi="ar-SA"/>
      </w:rPr>
    </w:lvl>
    <w:lvl w:ilvl="8" w:tplc="AC9C6FDA">
      <w:numFmt w:val="bullet"/>
      <w:lvlText w:val="•"/>
      <w:lvlJc w:val="left"/>
      <w:pPr>
        <w:ind w:left="9356" w:hanging="30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0B"/>
    <w:rsid w:val="00007745"/>
    <w:rsid w:val="000649EA"/>
    <w:rsid w:val="00184CE6"/>
    <w:rsid w:val="00367B65"/>
    <w:rsid w:val="003A67EF"/>
    <w:rsid w:val="004028FA"/>
    <w:rsid w:val="00560BC2"/>
    <w:rsid w:val="005A3DBC"/>
    <w:rsid w:val="00726744"/>
    <w:rsid w:val="0076504B"/>
    <w:rsid w:val="007E7992"/>
    <w:rsid w:val="00931170"/>
    <w:rsid w:val="009839D9"/>
    <w:rsid w:val="009F4498"/>
    <w:rsid w:val="00A47D8E"/>
    <w:rsid w:val="00AD5C0A"/>
    <w:rsid w:val="00B00AAA"/>
    <w:rsid w:val="00B879A8"/>
    <w:rsid w:val="00BC5DB8"/>
    <w:rsid w:val="00C23A8F"/>
    <w:rsid w:val="00C809CC"/>
    <w:rsid w:val="00C85473"/>
    <w:rsid w:val="00C87AB9"/>
    <w:rsid w:val="00D44762"/>
    <w:rsid w:val="00DB0D25"/>
    <w:rsid w:val="00DB609A"/>
    <w:rsid w:val="00E67EF7"/>
    <w:rsid w:val="00E94ECA"/>
    <w:rsid w:val="00ED185A"/>
    <w:rsid w:val="00F14C0B"/>
    <w:rsid w:val="00F217C1"/>
    <w:rsid w:val="00F40954"/>
    <w:rsid w:val="00F84AC3"/>
    <w:rsid w:val="00FC2D40"/>
    <w:rsid w:val="00FE1B41"/>
    <w:rsid w:val="00FE292E"/>
    <w:rsid w:val="00FF1989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14C0B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14C0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4C0B"/>
    <w:rPr>
      <w:rFonts w:ascii="Lato" w:eastAsia="Lato" w:hAnsi="Lato" w:cs="Lato"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F14C0B"/>
    <w:pPr>
      <w:spacing w:before="1"/>
      <w:ind w:left="1604"/>
      <w:outlineLvl w:val="4"/>
    </w:pPr>
    <w:rPr>
      <w:rFonts w:ascii="Lato Heavy" w:eastAsia="Lato Heavy" w:hAnsi="Lato Heavy" w:cs="Lato Heavy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14C0B"/>
    <w:pPr>
      <w:ind w:left="1904" w:hanging="30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CA"/>
    <w:rPr>
      <w:rFonts w:ascii="Segoe UI" w:eastAsia="Lat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14C0B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14C0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4C0B"/>
    <w:rPr>
      <w:rFonts w:ascii="Lato" w:eastAsia="Lato" w:hAnsi="Lato" w:cs="Lato"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F14C0B"/>
    <w:pPr>
      <w:spacing w:before="1"/>
      <w:ind w:left="1604"/>
      <w:outlineLvl w:val="4"/>
    </w:pPr>
    <w:rPr>
      <w:rFonts w:ascii="Lato Heavy" w:eastAsia="Lato Heavy" w:hAnsi="Lato Heavy" w:cs="Lato Heavy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14C0B"/>
    <w:pPr>
      <w:ind w:left="1904" w:hanging="30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CA"/>
    <w:rPr>
      <w:rFonts w:ascii="Segoe UI" w:eastAsia="La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Robaczyk</dc:creator>
  <cp:lastModifiedBy>ZSP Lenartowice</cp:lastModifiedBy>
  <cp:revision>2</cp:revision>
  <cp:lastPrinted>2024-02-07T12:12:00Z</cp:lastPrinted>
  <dcterms:created xsi:type="dcterms:W3CDTF">2024-02-08T07:35:00Z</dcterms:created>
  <dcterms:modified xsi:type="dcterms:W3CDTF">2024-02-08T07:35:00Z</dcterms:modified>
</cp:coreProperties>
</file>